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112E" w14:textId="10E85D0A" w:rsidR="00BB5B61" w:rsidRDefault="00DE381A" w:rsidP="00BB5B61">
      <w:pPr>
        <w:ind w:left="-284" w:right="-575"/>
        <w:rPr>
          <w:rFonts w:cs="Times New Roman"/>
        </w:rPr>
      </w:pPr>
      <w:r>
        <w:t xml:space="preserve">Comunicado de prensa n.º 50/2022      </w:t>
      </w:r>
    </w:p>
    <w:p w14:paraId="30DFBFCA" w14:textId="77777777" w:rsidR="00BB5B61" w:rsidRDefault="00BB5B61" w:rsidP="00BB5B61">
      <w:pPr>
        <w:ind w:left="-284" w:right="-575"/>
        <w:rPr>
          <w:rFonts w:cs="Times New Roman"/>
          <w:lang w:val="it-IT"/>
        </w:rPr>
      </w:pPr>
    </w:p>
    <w:p w14:paraId="03730E49" w14:textId="77777777"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Calibri" w:cs="Times New Roman"/>
          <w:b/>
          <w:color w:val="auto"/>
          <w:sz w:val="28"/>
          <w:szCs w:val="28"/>
          <w:bdr w:val="none" w:sz="0" w:space="0" w:color="auto"/>
        </w:rPr>
      </w:pPr>
      <w:r>
        <w:rPr>
          <w:b/>
          <w:color w:val="auto"/>
          <w:sz w:val="28"/>
          <w:bdr w:val="none" w:sz="0" w:space="0" w:color="auto"/>
        </w:rPr>
        <w:t>Eurodiputados en EIMA: una política para los cultivos especializados.</w:t>
      </w:r>
    </w:p>
    <w:p w14:paraId="6FF7B9D8" w14:textId="77777777"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Calibri" w:cs="Times New Roman"/>
          <w:b/>
          <w:color w:val="auto"/>
          <w:bdr w:val="none" w:sz="0" w:space="0" w:color="auto"/>
          <w:lang w:val="it-IT" w:eastAsia="en-US"/>
        </w:rPr>
      </w:pPr>
    </w:p>
    <w:p w14:paraId="0DA17D92" w14:textId="53BBC430"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Calibri" w:cs="Times New Roman"/>
          <w:b/>
          <w:i/>
          <w:iCs/>
          <w:color w:val="auto"/>
          <w:bdr w:val="none" w:sz="0" w:space="0" w:color="auto"/>
        </w:rPr>
      </w:pPr>
      <w:r>
        <w:rPr>
          <w:b/>
          <w:i/>
          <w:color w:val="auto"/>
          <w:bdr w:val="none" w:sz="0" w:space="0" w:color="auto"/>
        </w:rPr>
        <w:t>Una delegación de 10 parlamentarios ha visitado la feria de la mecánica agrícola. Una conferencia, una visita guiada y una mesa redonda han constituido el programa en el que se ha destacado el papel de los cultivos hortofrutícolas, cada vez más importantes para el mercado y para la rentabilidad del sector primario.</w:t>
      </w:r>
    </w:p>
    <w:p w14:paraId="075B0550" w14:textId="77777777"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Times New Roman" w:cs="Times New Roman"/>
          <w:color w:val="1E1E1F"/>
          <w:bdr w:val="none" w:sz="0" w:space="0" w:color="auto"/>
          <w:lang w:val="it-IT"/>
        </w:rPr>
      </w:pPr>
    </w:p>
    <w:p w14:paraId="49E7752D" w14:textId="4BA56458"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Times New Roman" w:cs="Times New Roman"/>
          <w:color w:val="1E1E1F"/>
          <w:bdr w:val="none" w:sz="0" w:space="0" w:color="auto"/>
        </w:rPr>
      </w:pPr>
      <w:r>
        <w:rPr>
          <w:color w:val="1E1E1F"/>
          <w:bdr w:val="none" w:sz="0" w:space="0" w:color="auto"/>
        </w:rPr>
        <w:t xml:space="preserve">La Unión Europea considera la agricultura de precisión un objetivo esencial para superar las dificultades creadas por el cambio climático y el aumento de la población mundial. Así lo ha reiterado el presidente de la Comisión de Agricultura y Desarrollo Rural del Parlamento Europeo, Norbert Lins, durante su visita al Eima de Bolonia junto a otros </w:t>
      </w:r>
      <w:r>
        <w:rPr>
          <w:color w:val="auto"/>
          <w:bdr w:val="none" w:sz="0" w:space="0" w:color="auto"/>
        </w:rPr>
        <w:t>10</w:t>
      </w:r>
      <w:r>
        <w:rPr>
          <w:color w:val="FF0000"/>
          <w:bdr w:val="none" w:sz="0" w:space="0" w:color="auto"/>
        </w:rPr>
        <w:t xml:space="preserve"> </w:t>
      </w:r>
      <w:r>
        <w:rPr>
          <w:color w:val="1E1E1F"/>
          <w:bdr w:val="none" w:sz="0" w:space="0" w:color="auto"/>
        </w:rPr>
        <w:t xml:space="preserve">parlamentarios europeos. </w:t>
      </w:r>
    </w:p>
    <w:p w14:paraId="4F871225" w14:textId="77777777"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Times New Roman" w:cs="Times New Roman"/>
          <w:color w:val="1E1E1F"/>
          <w:bdr w:val="none" w:sz="0" w:space="0" w:color="auto"/>
        </w:rPr>
      </w:pPr>
      <w:r>
        <w:rPr>
          <w:color w:val="1E1E1F"/>
          <w:bdr w:val="none" w:sz="0" w:space="0" w:color="auto"/>
        </w:rPr>
        <w:t xml:space="preserve">“Me ha impresionado –ha dicho al final del recorrido por los pabellones de la feria– el nivel tecnológico de estas máquinas. Hemos visto equipos muy especializados y algunos que incluso utilizan inteligencia artificial. Llama la atención la cantidad y la calidad de las novedades expuestas”. </w:t>
      </w:r>
    </w:p>
    <w:p w14:paraId="3F5EF80F" w14:textId="7D79DED0" w:rsidR="000235D6"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color w:val="1E1E1F"/>
          <w:bdr w:val="none" w:sz="0" w:space="0" w:color="auto"/>
        </w:rPr>
      </w:pPr>
      <w:r>
        <w:rPr>
          <w:color w:val="1E1E1F"/>
          <w:bdr w:val="none" w:sz="0" w:space="0" w:color="auto"/>
        </w:rPr>
        <w:t>Antes del recorrido por los pabellones, la delegación de parl</w:t>
      </w:r>
      <w:r w:rsidR="000235D6">
        <w:rPr>
          <w:color w:val="1E1E1F"/>
          <w:bdr w:val="none" w:sz="0" w:space="0" w:color="auto"/>
        </w:rPr>
        <w:t>amentarios ha participado en una conferencia impartida</w:t>
      </w:r>
      <w:r>
        <w:rPr>
          <w:color w:val="1E1E1F"/>
          <w:bdr w:val="none" w:sz="0" w:space="0" w:color="auto"/>
        </w:rPr>
        <w:t xml:space="preserve"> por Domenico Pessina, profesor de Mecánica Agrícola en la Universidad de Milán</w:t>
      </w:r>
      <w:r w:rsidR="000235D6">
        <w:rPr>
          <w:color w:val="1E1E1F"/>
          <w:bdr w:val="none" w:sz="0" w:space="0" w:color="auto"/>
        </w:rPr>
        <w:t>,</w:t>
      </w:r>
      <w:r>
        <w:rPr>
          <w:color w:val="1E1E1F"/>
          <w:bdr w:val="none" w:sz="0" w:space="0" w:color="auto"/>
        </w:rPr>
        <w:t xml:space="preserve"> sobre la “Evolución de la mecanización para los cultivos especializados”. O sea, </w:t>
      </w:r>
      <w:r w:rsidR="00344B2F">
        <w:rPr>
          <w:color w:val="1E1E1F"/>
          <w:bdr w:val="none" w:sz="0" w:space="0" w:color="auto"/>
        </w:rPr>
        <w:t xml:space="preserve">para </w:t>
      </w:r>
      <w:bookmarkStart w:id="0" w:name="_GoBack"/>
      <w:bookmarkEnd w:id="0"/>
      <w:r>
        <w:rPr>
          <w:color w:val="1E1E1F"/>
          <w:bdr w:val="none" w:sz="0" w:space="0" w:color="auto"/>
        </w:rPr>
        <w:t xml:space="preserve">la producción hortofrutícola cuya demanda está creciendo en el mundo debido a una progresiva evolución de los hábitos alimentarios, que priorizan cada vez más los productos frescos y, al mismo tiempo, contemplan reducir el consumo de cereales y de otros productos procedentes de cultivos extensivos. </w:t>
      </w:r>
    </w:p>
    <w:p w14:paraId="0BCFE445" w14:textId="2D231E16"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Times New Roman" w:cs="Times New Roman"/>
          <w:color w:val="1E1E1F"/>
          <w:bdr w:val="none" w:sz="0" w:space="0" w:color="auto"/>
        </w:rPr>
      </w:pPr>
      <w:r>
        <w:rPr>
          <w:color w:val="1E1E1F"/>
          <w:bdr w:val="none" w:sz="0" w:space="0" w:color="auto"/>
        </w:rPr>
        <w:t xml:space="preserve">Al final de la visita a la feria, el </w:t>
      </w:r>
      <w:r w:rsidR="000235D6">
        <w:rPr>
          <w:color w:val="1E1E1F"/>
          <w:bdr w:val="none" w:sz="0" w:space="0" w:color="auto"/>
        </w:rPr>
        <w:t>presidente de FederUnacoma</w:t>
      </w:r>
      <w:r>
        <w:rPr>
          <w:color w:val="1E1E1F"/>
          <w:bdr w:val="none" w:sz="0" w:space="0" w:color="auto"/>
        </w:rPr>
        <w:t>, Alessandro Malavolti, y el presidente de la Comisión de</w:t>
      </w:r>
      <w:r w:rsidR="000235D6">
        <w:rPr>
          <w:color w:val="1E1E1F"/>
          <w:bdr w:val="none" w:sz="0" w:space="0" w:color="auto"/>
        </w:rPr>
        <w:t xml:space="preserve"> Agricultura, Norbert Lins, han participado en una mesa redonda</w:t>
      </w:r>
      <w:r>
        <w:rPr>
          <w:color w:val="1E1E1F"/>
          <w:bdr w:val="none" w:sz="0" w:space="0" w:color="auto"/>
        </w:rPr>
        <w:t xml:space="preserve"> </w:t>
      </w:r>
      <w:r w:rsidR="000235D6">
        <w:rPr>
          <w:color w:val="1E1E1F"/>
          <w:bdr w:val="none" w:sz="0" w:space="0" w:color="auto"/>
        </w:rPr>
        <w:t>abierta</w:t>
      </w:r>
      <w:r>
        <w:rPr>
          <w:color w:val="1E1E1F"/>
          <w:bdr w:val="none" w:sz="0" w:space="0" w:color="auto"/>
        </w:rPr>
        <w:t xml:space="preserve"> al público. En el acto </w:t>
      </w:r>
      <w:r w:rsidR="000235D6">
        <w:rPr>
          <w:color w:val="1E1E1F"/>
          <w:bdr w:val="none" w:sz="0" w:space="0" w:color="auto"/>
        </w:rPr>
        <w:t>ha intervenido</w:t>
      </w:r>
      <w:r>
        <w:rPr>
          <w:color w:val="1E1E1F"/>
          <w:bdr w:val="none" w:sz="0" w:space="0" w:color="auto"/>
        </w:rPr>
        <w:t xml:space="preserve"> Antoine Hoxha, director técnico de </w:t>
      </w:r>
      <w:r>
        <w:rPr>
          <w:i/>
          <w:color w:val="1E1E1F"/>
          <w:bdr w:val="none" w:sz="0" w:space="0" w:color="auto"/>
        </w:rPr>
        <w:t>Fertilizers Europe</w:t>
      </w:r>
      <w:r>
        <w:rPr>
          <w:color w:val="1E1E1F"/>
          <w:bdr w:val="none" w:sz="0" w:space="0" w:color="auto"/>
        </w:rPr>
        <w:t xml:space="preserve">, la asociación de fabricantes europeos de fertilizantes, que ha recordado que la subida del precio del gas, que todavía sigue siendo la principal fuente de energía para las industrias del sector, ha hecho que los costes aumentaran de forma inesperada. </w:t>
      </w:r>
    </w:p>
    <w:p w14:paraId="4174E1D7" w14:textId="77777777"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Times New Roman" w:cs="Times New Roman"/>
          <w:color w:val="1E1E1F"/>
          <w:bdr w:val="none" w:sz="0" w:space="0" w:color="auto"/>
        </w:rPr>
      </w:pPr>
      <w:r>
        <w:rPr>
          <w:color w:val="1E1E1F"/>
          <w:bdr w:val="none" w:sz="0" w:space="0" w:color="auto"/>
        </w:rPr>
        <w:t xml:space="preserve">“Necesitamos absolutamente cambiar la forma en que producimos y usamos los fertilizantes –ha dicho Hoxha– para hacer frente a esta crisis que nos ha cogido por sorpresa, pero también porque tenemos que acelerar el proceso hacia la sostenibilidad. El camino a seguir es el ya identificado y conocido como estrategia </w:t>
      </w:r>
      <w:r>
        <w:rPr>
          <w:i/>
          <w:color w:val="1E1E1F"/>
          <w:bdr w:val="none" w:sz="0" w:space="0" w:color="auto"/>
        </w:rPr>
        <w:t>Farm to Fork</w:t>
      </w:r>
      <w:r>
        <w:rPr>
          <w:color w:val="1E1E1F"/>
          <w:bdr w:val="none" w:sz="0" w:space="0" w:color="auto"/>
        </w:rPr>
        <w:t xml:space="preserve">”. </w:t>
      </w:r>
    </w:p>
    <w:p w14:paraId="3C08C67A" w14:textId="79C2A3CF"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Times New Roman" w:cs="Times New Roman"/>
          <w:color w:val="1E1E1F"/>
          <w:bdr w:val="none" w:sz="0" w:space="0" w:color="auto"/>
        </w:rPr>
      </w:pPr>
      <w:r>
        <w:rPr>
          <w:color w:val="1E1E1F"/>
          <w:bdr w:val="none" w:sz="0" w:space="0" w:color="auto"/>
        </w:rPr>
        <w:t>En el momento de las conclusiones, Malavolti ha preguntado a Lins qué creía que se podía hacer para impulsar un cambio esencial en la economía de las empresas agrícolas</w:t>
      </w:r>
      <w:r w:rsidR="000235D6">
        <w:rPr>
          <w:color w:val="1E1E1F"/>
          <w:bdr w:val="none" w:sz="0" w:space="0" w:color="auto"/>
        </w:rPr>
        <w:t>, afirmando:</w:t>
      </w:r>
      <w:r>
        <w:rPr>
          <w:color w:val="1E1E1F"/>
          <w:bdr w:val="none" w:sz="0" w:space="0" w:color="auto"/>
        </w:rPr>
        <w:t xml:space="preserve"> “Ahora, está claro para todos que las nuevas tecnologías son fundamentales no solo para el medioambiente, sino precisamente para la economía de las empresas agrícolas –ha dicho– y que reconvertirse a cultivos especializados, los que tienen mayor valor añadido, requiere inversiones en equipos muy sofisticados para seguir siendo competitivos en el mercado. Pero es igualmente claro que estos equipos tienen un coste mayor que los tradicionales”. </w:t>
      </w:r>
    </w:p>
    <w:p w14:paraId="37B31A33" w14:textId="77777777"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Times New Roman" w:cs="Times New Roman"/>
          <w:color w:val="1E1E1F"/>
          <w:bdr w:val="none" w:sz="0" w:space="0" w:color="auto"/>
        </w:rPr>
      </w:pPr>
      <w:r>
        <w:rPr>
          <w:color w:val="1E1E1F"/>
          <w:bdr w:val="none" w:sz="0" w:space="0" w:color="auto"/>
        </w:rPr>
        <w:t xml:space="preserve">La respuesta del presidente de la Comisión de Agricultura de la UE ha sido tranquilizadora: “La política agrícola que entrará en vigor en unas semanas quiere dar las herramientas para lograr estos objetivos –ha dicho–, pero también representa un cambio cultural. En muchas zonas de la Unión, empezando por mi país (Alemania </w:t>
      </w:r>
      <w:r>
        <w:rPr>
          <w:i/>
          <w:color w:val="1E1E1F"/>
          <w:bdr w:val="none" w:sz="0" w:space="0" w:color="auto"/>
        </w:rPr>
        <w:t>ndr</w:t>
      </w:r>
      <w:r>
        <w:rPr>
          <w:color w:val="1E1E1F"/>
          <w:bdr w:val="none" w:sz="0" w:space="0" w:color="auto"/>
        </w:rPr>
        <w:t xml:space="preserve">), las empresas agrícolas siguen invirtiendo en cultivos extensivos, desde el trigo hasta la patata, y les cuesta entender las ventajas de las frutas y hortalizas en un mercado que cambia rápidamente”. </w:t>
      </w:r>
    </w:p>
    <w:p w14:paraId="33DAA38E" w14:textId="77777777" w:rsidR="00DE3BF7" w:rsidRPr="00772887" w:rsidRDefault="00DE3BF7" w:rsidP="004128DC">
      <w:pPr>
        <w:ind w:left="-284"/>
        <w:jc w:val="both"/>
        <w:rPr>
          <w:rFonts w:cs="Times New Roman"/>
          <w:color w:val="212529"/>
          <w:lang w:val="it-IT"/>
        </w:rPr>
      </w:pPr>
    </w:p>
    <w:p w14:paraId="61C17A0B" w14:textId="5D79CD87" w:rsid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lang w:val="it-IT" w:eastAsia="en-US"/>
        </w:rPr>
      </w:pPr>
    </w:p>
    <w:p w14:paraId="3722CF70" w14:textId="77777777" w:rsid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lang w:val="it-IT" w:eastAsia="en-US"/>
        </w:rPr>
      </w:pPr>
    </w:p>
    <w:p w14:paraId="46C5687C" w14:textId="77777777" w:rsid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lang w:val="it-IT" w:eastAsia="en-US"/>
        </w:rPr>
      </w:pPr>
    </w:p>
    <w:p w14:paraId="07FF0545" w14:textId="3EF510CF"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b/>
          <w:bCs/>
          <w:color w:val="auto"/>
          <w:sz w:val="22"/>
          <w:szCs w:val="21"/>
          <w:bdr w:val="none" w:sz="0" w:space="0" w:color="auto"/>
        </w:rPr>
      </w:pPr>
      <w:r>
        <w:rPr>
          <w:rFonts w:ascii="Calibri" w:hAnsi="Calibri"/>
          <w:b/>
          <w:color w:val="auto"/>
          <w:sz w:val="22"/>
          <w:bdr w:val="none" w:sz="0" w:space="0" w:color="auto"/>
        </w:rPr>
        <w:t>Delegación de los eurodiputados que ha visitado EIMA</w:t>
      </w:r>
    </w:p>
    <w:p w14:paraId="6AA41705" w14:textId="77777777" w:rsid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lang w:val="it-IT" w:eastAsia="en-US"/>
        </w:rPr>
      </w:pPr>
    </w:p>
    <w:p w14:paraId="1EC4F23B" w14:textId="1E463F81"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 xml:space="preserve"> MAZALY AGUILAR - Vicepresidenta de la Comisión AGRI (Agricultura)</w:t>
      </w:r>
    </w:p>
    <w:p w14:paraId="048D859F" w14:textId="5A92B255"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PAOLO DE CASTRO - Miembro de la Comisión AGRI (Agricultura)</w:t>
      </w:r>
    </w:p>
    <w:p w14:paraId="444BE37A" w14:textId="48D05E9D"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CAMILLA LAURETI - Miembro de la Comisión AGRI (Agricultura)</w:t>
      </w:r>
    </w:p>
    <w:p w14:paraId="2E629A6F" w14:textId="7CCA90E9"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MARIA GRAPINI - Vicepresidenta de la Comisión IMCO (Mercado Interior)</w:t>
      </w:r>
    </w:p>
    <w:p w14:paraId="17CB695F" w14:textId="02263FB9"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ALESSANDRA BASSO - Miembro de la Comisión IMCO (Mercado Interior)</w:t>
      </w:r>
    </w:p>
    <w:p w14:paraId="71961B34" w14:textId="1067401A"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PATRIZIA TOIA - Vicepresidenta de la Comisión ITRE (Industria)</w:t>
      </w:r>
    </w:p>
    <w:p w14:paraId="269E94DA" w14:textId="6412D925"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NICOLA DANTI - Miembro de la Comisión ITRE (Industria)</w:t>
      </w:r>
    </w:p>
    <w:p w14:paraId="2CC12585" w14:textId="42215E05"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PIETRO FIOCCHI - Miembro de la Comisión ENVI (Medio Ambiente)</w:t>
      </w:r>
    </w:p>
    <w:p w14:paraId="08C92D3F" w14:textId="1520D025"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MATTEO BORSANI - Director de Confindustria Bruselas</w:t>
      </w:r>
    </w:p>
    <w:p w14:paraId="28D979C5" w14:textId="26DDC541" w:rsidR="00DE3BF7" w:rsidRPr="00DE3BF7" w:rsidRDefault="00DE3BF7" w:rsidP="00DE3BF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szCs w:val="21"/>
          <w:bdr w:val="none" w:sz="0" w:space="0" w:color="auto"/>
        </w:rPr>
      </w:pPr>
      <w:r>
        <w:rPr>
          <w:rFonts w:ascii="Calibri" w:hAnsi="Calibri"/>
          <w:color w:val="auto"/>
          <w:sz w:val="22"/>
          <w:bdr w:val="none" w:sz="0" w:space="0" w:color="auto"/>
        </w:rPr>
        <w:tab/>
        <w:t xml:space="preserve"> FILIPPO POZZI - Grupo ID - Políticas de Producción y Mercado Interior</w:t>
      </w:r>
    </w:p>
    <w:p w14:paraId="42BB1E2E" w14:textId="1F819797" w:rsidR="00DE3BF7" w:rsidRDefault="00DE3BF7" w:rsidP="004128DC">
      <w:pPr>
        <w:ind w:left="-284"/>
        <w:jc w:val="both"/>
        <w:rPr>
          <w:rFonts w:eastAsia="Times New Roman" w:cs="Times New Roman"/>
          <w:b/>
          <w:bCs/>
          <w:color w:val="333333"/>
          <w:sz w:val="22"/>
          <w:szCs w:val="22"/>
          <w:lang w:val="it-IT"/>
        </w:rPr>
      </w:pPr>
    </w:p>
    <w:p w14:paraId="49A13D45" w14:textId="77777777" w:rsidR="00DE3BF7" w:rsidRDefault="00DE3BF7" w:rsidP="004128DC">
      <w:pPr>
        <w:ind w:left="-284"/>
        <w:jc w:val="both"/>
        <w:rPr>
          <w:rFonts w:eastAsia="Times New Roman" w:cs="Times New Roman"/>
          <w:b/>
          <w:bCs/>
          <w:color w:val="333333"/>
          <w:sz w:val="22"/>
          <w:szCs w:val="22"/>
          <w:lang w:val="it-IT"/>
        </w:rPr>
      </w:pPr>
    </w:p>
    <w:p w14:paraId="13F5521F" w14:textId="65C14684" w:rsidR="00840A91" w:rsidRPr="004128DC" w:rsidRDefault="009B1F0D" w:rsidP="004128DC">
      <w:pPr>
        <w:ind w:left="-284"/>
        <w:jc w:val="both"/>
        <w:rPr>
          <w:rFonts w:cs="Times New Roman"/>
          <w:color w:val="212529"/>
        </w:rPr>
      </w:pPr>
      <w:r>
        <w:rPr>
          <w:b/>
          <w:color w:val="333333"/>
          <w:sz w:val="22"/>
        </w:rPr>
        <w:t>Bolonia, 12 de noviembre de 2022</w:t>
      </w:r>
    </w:p>
    <w:sectPr w:rsidR="00840A91" w:rsidRPr="004128DC"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BAD7D" w14:textId="77777777" w:rsidR="00124DA4" w:rsidRDefault="00124DA4">
      <w:r>
        <w:separator/>
      </w:r>
    </w:p>
  </w:endnote>
  <w:endnote w:type="continuationSeparator" w:id="0">
    <w:p w14:paraId="058CA594" w14:textId="77777777" w:rsidR="00124DA4" w:rsidRDefault="0012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E1B10" w14:textId="77777777" w:rsidR="00124DA4" w:rsidRDefault="00124DA4">
      <w:r>
        <w:separator/>
      </w:r>
    </w:p>
  </w:footnote>
  <w:footnote w:type="continuationSeparator" w:id="0">
    <w:p w14:paraId="60B7A3BC" w14:textId="77777777" w:rsidR="00124DA4" w:rsidRDefault="0012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124DA4">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344B2F" w:rsidRPr="00344B2F">
                                  <w:rPr>
                                    <w:rStyle w:val="Nmerodepgina"/>
                                    <w:b/>
                                    <w:noProof/>
                                    <w:color w:val="3F3151" w:themeColor="accent4" w:themeShade="7F"/>
                                    <w:sz w:val="16"/>
                                  </w:rPr>
                                  <w:t>2</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344B2F" w:rsidRPr="00344B2F">
                            <w:rPr>
                              <w:rStyle w:val="Nmerodepgina"/>
                              <w:b/>
                              <w:noProof/>
                              <w:color w:val="3F3151" w:themeColor="accent4" w:themeShade="7F"/>
                              <w:sz w:val="16"/>
                            </w:rPr>
                            <w:t>2</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44B2F">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44B2F">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35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1887"/>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4DA4"/>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44B2F"/>
    <w:rsid w:val="00353E18"/>
    <w:rsid w:val="0035705A"/>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B46"/>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3BF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72B16-2F8D-402B-9264-49242D8D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683</Words>
  <Characters>3761</Characters>
  <Application>Microsoft Office Word</Application>
  <DocSecurity>0</DocSecurity>
  <Lines>31</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2</cp:revision>
  <cp:lastPrinted>2022-11-10T11:16:00Z</cp:lastPrinted>
  <dcterms:created xsi:type="dcterms:W3CDTF">2022-11-13T09:12:00Z</dcterms:created>
  <dcterms:modified xsi:type="dcterms:W3CDTF">2022-11-13T09:12:00Z</dcterms:modified>
</cp:coreProperties>
</file>